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0DC84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SDK使用说明</w:t>
      </w:r>
    </w:p>
    <w:p w14:paraId="7C2D9BEE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597B8424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373708E0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4633B112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4AD05C22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1EBAF2B1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1171E6C5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0C3189BA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3D7F34B4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50396CFF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40900026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01E2F251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262A3AD0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6921754E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7994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sdtEndPr>
      <w:sdtContent>
        <w:p w14:paraId="560BE2DB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72B90B02">
          <w:pPr>
            <w:pStyle w:val="4"/>
            <w:tabs>
              <w:tab w:val="right" w:leader="dot" w:pos="8306"/>
            </w:tabs>
          </w:pPr>
          <w:r>
            <w:rPr>
              <w:rFonts w:hint="default"/>
              <w:sz w:val="52"/>
              <w:szCs w:val="52"/>
              <w:lang w:val="en-US" w:eastAsia="zh-CN"/>
            </w:rPr>
            <w:fldChar w:fldCharType="begin"/>
          </w:r>
          <w:r>
            <w:rPr>
              <w:rFonts w:hint="default"/>
              <w:sz w:val="52"/>
              <w:szCs w:val="52"/>
              <w:lang w:val="en-US" w:eastAsia="zh-CN"/>
            </w:rPr>
            <w:instrText xml:space="preserve">TOC \o "1-2" \h \u </w:instrText>
          </w:r>
          <w:r>
            <w:rPr>
              <w:rFonts w:hint="default"/>
              <w:sz w:val="52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szCs w:val="52"/>
              <w:lang w:val="en-US" w:eastAsia="zh-CN"/>
            </w:rPr>
            <w:fldChar w:fldCharType="begin"/>
          </w:r>
          <w:r>
            <w:rPr>
              <w:rFonts w:hint="default"/>
              <w:szCs w:val="52"/>
              <w:lang w:val="en-US" w:eastAsia="zh-CN"/>
            </w:rPr>
            <w:instrText xml:space="preserve"> HYPERLINK \l _Toc17561 </w:instrText>
          </w:r>
          <w:r>
            <w:rPr>
              <w:rFonts w:hint="default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目录结构</w:t>
          </w:r>
          <w:r>
            <w:tab/>
          </w:r>
          <w:r>
            <w:fldChar w:fldCharType="begin"/>
          </w:r>
          <w:r>
            <w:instrText xml:space="preserve"> PAGEREF _Toc17561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default"/>
              <w:szCs w:val="52"/>
              <w:lang w:val="en-US" w:eastAsia="zh-CN"/>
            </w:rPr>
            <w:fldChar w:fldCharType="end"/>
          </w:r>
        </w:p>
        <w:p w14:paraId="06DA4639">
          <w:pPr>
            <w:pStyle w:val="4"/>
            <w:tabs>
              <w:tab w:val="right" w:leader="dot" w:pos="8306"/>
            </w:tabs>
          </w:pPr>
          <w:r>
            <w:rPr>
              <w:rFonts w:hint="default"/>
              <w:szCs w:val="52"/>
              <w:lang w:val="en-US" w:eastAsia="zh-CN"/>
            </w:rPr>
            <w:fldChar w:fldCharType="begin"/>
          </w:r>
          <w:r>
            <w:rPr>
              <w:rFonts w:hint="default"/>
              <w:szCs w:val="52"/>
              <w:lang w:val="en-US" w:eastAsia="zh-CN"/>
            </w:rPr>
            <w:instrText xml:space="preserve"> HYPERLINK \l _Toc11263 </w:instrText>
          </w:r>
          <w:r>
            <w:rPr>
              <w:rFonts w:hint="default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 </w:t>
          </w:r>
          <w:r>
            <w:rPr>
              <w:rFonts w:hint="eastAsia"/>
              <w:lang w:val="en-US" w:eastAsia="zh-CN"/>
            </w:rPr>
            <w:t>使用说明</w:t>
          </w:r>
          <w:r>
            <w:tab/>
          </w:r>
          <w:r>
            <w:fldChar w:fldCharType="begin"/>
          </w:r>
          <w:r>
            <w:instrText xml:space="preserve"> PAGEREF _Toc11263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default"/>
              <w:szCs w:val="52"/>
              <w:lang w:val="en-US" w:eastAsia="zh-CN"/>
            </w:rPr>
            <w:fldChar w:fldCharType="end"/>
          </w:r>
        </w:p>
        <w:p w14:paraId="7EC6EB4B">
          <w:pPr>
            <w:pStyle w:val="5"/>
            <w:tabs>
              <w:tab w:val="right" w:leader="dot" w:pos="8306"/>
            </w:tabs>
          </w:pPr>
          <w:r>
            <w:rPr>
              <w:rFonts w:hint="default"/>
              <w:szCs w:val="52"/>
              <w:lang w:val="en-US" w:eastAsia="zh-CN"/>
            </w:rPr>
            <w:fldChar w:fldCharType="begin"/>
          </w:r>
          <w:r>
            <w:rPr>
              <w:rFonts w:hint="default"/>
              <w:szCs w:val="52"/>
              <w:lang w:val="en-US" w:eastAsia="zh-CN"/>
            </w:rPr>
            <w:instrText xml:space="preserve"> HYPERLINK \l _Toc7132 </w:instrText>
          </w:r>
          <w:r>
            <w:rPr>
              <w:rFonts w:hint="default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1.1. </w:t>
          </w:r>
          <w:r>
            <w:rPr>
              <w:rFonts w:hint="eastAsia"/>
              <w:lang w:val="en-US" w:eastAsia="zh-CN"/>
            </w:rPr>
            <w:t>拷贝文件到工程</w:t>
          </w:r>
          <w:r>
            <w:tab/>
          </w:r>
          <w:r>
            <w:fldChar w:fldCharType="begin"/>
          </w:r>
          <w:r>
            <w:instrText xml:space="preserve"> PAGEREF _Toc7132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default"/>
              <w:szCs w:val="52"/>
              <w:lang w:val="en-US" w:eastAsia="zh-CN"/>
            </w:rPr>
            <w:fldChar w:fldCharType="end"/>
          </w:r>
        </w:p>
        <w:p w14:paraId="663C6A08">
          <w:pPr>
            <w:pStyle w:val="5"/>
            <w:tabs>
              <w:tab w:val="right" w:leader="dot" w:pos="8306"/>
            </w:tabs>
          </w:pPr>
          <w:r>
            <w:rPr>
              <w:rFonts w:hint="default"/>
              <w:szCs w:val="52"/>
              <w:lang w:val="en-US" w:eastAsia="zh-CN"/>
            </w:rPr>
            <w:fldChar w:fldCharType="begin"/>
          </w:r>
          <w:r>
            <w:rPr>
              <w:rFonts w:hint="default"/>
              <w:szCs w:val="52"/>
              <w:lang w:val="en-US" w:eastAsia="zh-CN"/>
            </w:rPr>
            <w:instrText xml:space="preserve"> HYPERLINK \l _Toc19340 </w:instrText>
          </w:r>
          <w:r>
            <w:rPr>
              <w:rFonts w:hint="default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1.2. </w:t>
          </w:r>
          <w:r>
            <w:rPr>
              <w:rFonts w:hint="eastAsia"/>
              <w:lang w:val="en-US" w:eastAsia="zh-CN"/>
            </w:rPr>
            <w:t>引入对应的类库</w:t>
          </w:r>
          <w:r>
            <w:tab/>
          </w:r>
          <w:r>
            <w:fldChar w:fldCharType="begin"/>
          </w:r>
          <w:r>
            <w:instrText xml:space="preserve"> PAGEREF _Toc19340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default"/>
              <w:szCs w:val="52"/>
              <w:lang w:val="en-US" w:eastAsia="zh-CN"/>
            </w:rPr>
            <w:fldChar w:fldCharType="end"/>
          </w:r>
        </w:p>
        <w:p w14:paraId="6CCC5063">
          <w:pPr>
            <w:pStyle w:val="4"/>
            <w:tabs>
              <w:tab w:val="right" w:leader="dot" w:pos="8306"/>
            </w:tabs>
          </w:pPr>
          <w:r>
            <w:rPr>
              <w:rFonts w:hint="default"/>
              <w:szCs w:val="52"/>
              <w:lang w:val="en-US" w:eastAsia="zh-CN"/>
            </w:rPr>
            <w:fldChar w:fldCharType="begin"/>
          </w:r>
          <w:r>
            <w:rPr>
              <w:rFonts w:hint="default"/>
              <w:szCs w:val="52"/>
              <w:lang w:val="en-US" w:eastAsia="zh-CN"/>
            </w:rPr>
            <w:instrText xml:space="preserve"> HYPERLINK \l _Toc10837 </w:instrText>
          </w:r>
          <w:r>
            <w:rPr>
              <w:rFonts w:hint="default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 </w:t>
          </w:r>
          <w:r>
            <w:rPr>
              <w:rFonts w:hint="eastAsia"/>
              <w:lang w:val="en-US" w:eastAsia="zh-CN"/>
            </w:rPr>
            <w:t>类和接口说明</w:t>
          </w:r>
          <w:r>
            <w:tab/>
          </w:r>
          <w:r>
            <w:fldChar w:fldCharType="begin"/>
          </w:r>
          <w:r>
            <w:instrText xml:space="preserve"> PAGEREF _Toc10837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szCs w:val="52"/>
              <w:lang w:val="en-US" w:eastAsia="zh-CN"/>
            </w:rPr>
            <w:fldChar w:fldCharType="end"/>
          </w:r>
        </w:p>
        <w:p w14:paraId="6C364B66">
          <w:pPr>
            <w:pStyle w:val="5"/>
            <w:tabs>
              <w:tab w:val="right" w:leader="dot" w:pos="8306"/>
            </w:tabs>
          </w:pPr>
          <w:r>
            <w:rPr>
              <w:rFonts w:hint="default"/>
              <w:szCs w:val="52"/>
              <w:lang w:val="en-US" w:eastAsia="zh-CN"/>
            </w:rPr>
            <w:fldChar w:fldCharType="begin"/>
          </w:r>
          <w:r>
            <w:rPr>
              <w:rFonts w:hint="default"/>
              <w:szCs w:val="52"/>
              <w:lang w:val="en-US" w:eastAsia="zh-CN"/>
            </w:rPr>
            <w:instrText xml:space="preserve"> HYPERLINK \l _Toc16730 </w:instrText>
          </w:r>
          <w:r>
            <w:rPr>
              <w:rFonts w:hint="default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3.1. </w:t>
          </w:r>
          <w:r>
            <w:rPr>
              <w:rFonts w:hint="eastAsia"/>
              <w:lang w:val="en-US" w:eastAsia="zh-CN"/>
            </w:rPr>
            <w:t>层次结构和说明</w:t>
          </w:r>
          <w:r>
            <w:tab/>
          </w:r>
          <w:r>
            <w:fldChar w:fldCharType="begin"/>
          </w:r>
          <w:r>
            <w:instrText xml:space="preserve"> PAGEREF _Toc16730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szCs w:val="52"/>
              <w:lang w:val="en-US" w:eastAsia="zh-CN"/>
            </w:rPr>
            <w:fldChar w:fldCharType="end"/>
          </w:r>
        </w:p>
        <w:p w14:paraId="407A4E47">
          <w:pPr>
            <w:pStyle w:val="5"/>
            <w:tabs>
              <w:tab w:val="right" w:leader="dot" w:pos="8306"/>
            </w:tabs>
          </w:pPr>
          <w:r>
            <w:rPr>
              <w:rFonts w:hint="default"/>
              <w:szCs w:val="52"/>
              <w:lang w:val="en-US" w:eastAsia="zh-CN"/>
            </w:rPr>
            <w:fldChar w:fldCharType="begin"/>
          </w:r>
          <w:r>
            <w:rPr>
              <w:rFonts w:hint="default"/>
              <w:szCs w:val="52"/>
              <w:lang w:val="en-US" w:eastAsia="zh-CN"/>
            </w:rPr>
            <w:instrText xml:space="preserve"> HYPERLINK \l _Toc11099 </w:instrText>
          </w:r>
          <w:r>
            <w:rPr>
              <w:rFonts w:hint="default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3.2. </w:t>
          </w:r>
          <w:r>
            <w:rPr>
              <w:rFonts w:hint="eastAsia"/>
              <w:lang w:val="en-US" w:eastAsia="zh-CN"/>
            </w:rPr>
            <w:t>调用流程</w:t>
          </w:r>
          <w:r>
            <w:tab/>
          </w:r>
          <w:r>
            <w:fldChar w:fldCharType="begin"/>
          </w:r>
          <w:r>
            <w:instrText xml:space="preserve"> PAGEREF _Toc11099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/>
              <w:szCs w:val="52"/>
              <w:lang w:val="en-US" w:eastAsia="zh-CN"/>
            </w:rPr>
            <w:fldChar w:fldCharType="end"/>
          </w:r>
        </w:p>
        <w:p w14:paraId="25F4701D">
          <w:pPr>
            <w:bidi w:val="0"/>
            <w:jc w:val="center"/>
            <w:rPr>
              <w:rFonts w:hint="default" w:asciiTheme="minorHAnsi" w:hAnsiTheme="minorHAnsi" w:eastAsiaTheme="minorEastAsia" w:cstheme="minorBidi"/>
              <w:kern w:val="2"/>
              <w:sz w:val="21"/>
              <w:szCs w:val="52"/>
              <w:lang w:val="en-US" w:eastAsia="zh-CN" w:bidi="ar-SA"/>
            </w:rPr>
          </w:pPr>
          <w:r>
            <w:rPr>
              <w:rFonts w:hint="default"/>
              <w:szCs w:val="52"/>
              <w:lang w:val="en-US" w:eastAsia="zh-CN"/>
            </w:rPr>
            <w:fldChar w:fldCharType="end"/>
          </w:r>
        </w:p>
      </w:sdtContent>
    </w:sdt>
    <w:p w14:paraId="2FFD8417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5F1E5C50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12C748AF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2A2560D5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11777DBF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4153246A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05119D65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00C30D9A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02D7BC88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53D489A8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2C24A6B2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43043B4D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43AFF9EB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423B9A99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2F6B14EB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27E70B93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1494AFFF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49F10A86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38833D89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739A34D6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06C53B34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44855B9E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7182CBE4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14404025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786B6C92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6D9F44BF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2D8CC38A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637ADF3D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0D35259A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64BF6FE3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278CDB61"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  <w:bookmarkStart w:id="8" w:name="_GoBack"/>
      <w:bookmarkEnd w:id="8"/>
    </w:p>
    <w:p w14:paraId="563FE222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0" w:name="_Toc17561"/>
      <w:r>
        <w:rPr>
          <w:rFonts w:hint="eastAsia"/>
          <w:lang w:val="en-US" w:eastAsia="zh-CN"/>
        </w:rPr>
        <w:t>目录结构</w:t>
      </w:r>
      <w:bookmarkEnd w:id="0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239"/>
      </w:tblGrid>
      <w:tr w14:paraId="220D4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FDD960" w:themeFill="accent3" w:themeFillTint="99"/>
          </w:tcPr>
          <w:p w14:paraId="0E6DBD05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文件</w:t>
            </w:r>
          </w:p>
        </w:tc>
        <w:tc>
          <w:tcPr>
            <w:tcW w:w="6239" w:type="dxa"/>
            <w:shd w:val="clear" w:color="auto" w:fill="FDD960" w:themeFill="accent3" w:themeFillTint="99"/>
          </w:tcPr>
          <w:p w14:paraId="6AEC9E19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说明</w:t>
            </w:r>
          </w:p>
        </w:tc>
      </w:tr>
      <w:tr w14:paraId="4ADD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8B37B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CashDrawerLib.dll</w:t>
            </w:r>
          </w:p>
        </w:tc>
        <w:tc>
          <w:tcPr>
            <w:tcW w:w="6239" w:type="dxa"/>
          </w:tcPr>
          <w:p w14:paraId="3F8A291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钱箱的C#库</w:t>
            </w:r>
          </w:p>
        </w:tc>
      </w:tr>
      <w:tr w14:paraId="1B172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427DD8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WinRing0.dll</w:t>
            </w:r>
          </w:p>
        </w:tc>
        <w:tc>
          <w:tcPr>
            <w:tcW w:w="6239" w:type="dxa"/>
          </w:tcPr>
          <w:p w14:paraId="2A33CB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WinRing0动态库</w:t>
            </w:r>
          </w:p>
        </w:tc>
      </w:tr>
      <w:tr w14:paraId="24F7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5EB79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WinRing0.sys</w:t>
            </w:r>
          </w:p>
        </w:tc>
        <w:tc>
          <w:tcPr>
            <w:tcW w:w="6239" w:type="dxa"/>
          </w:tcPr>
          <w:p w14:paraId="7F9B917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WinRing0系统驱动文件</w:t>
            </w:r>
          </w:p>
        </w:tc>
      </w:tr>
      <w:tr w14:paraId="7B8DE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7F464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WinRing0.vxd</w:t>
            </w:r>
          </w:p>
        </w:tc>
        <w:tc>
          <w:tcPr>
            <w:tcW w:w="6239" w:type="dxa"/>
          </w:tcPr>
          <w:p w14:paraId="76A761B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WinRing0系统虚拟设备文件</w:t>
            </w:r>
          </w:p>
        </w:tc>
      </w:tr>
      <w:tr w14:paraId="1067A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6F87A5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WinRing0x64.dll</w:t>
            </w:r>
          </w:p>
        </w:tc>
        <w:tc>
          <w:tcPr>
            <w:tcW w:w="6239" w:type="dxa"/>
            <w:vAlign w:val="top"/>
          </w:tcPr>
          <w:p w14:paraId="340B39A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WinRing0动态库（64位）</w:t>
            </w:r>
          </w:p>
        </w:tc>
      </w:tr>
      <w:tr w14:paraId="2AA4A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5F9D4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WinRing0x64.sys</w:t>
            </w:r>
          </w:p>
        </w:tc>
        <w:tc>
          <w:tcPr>
            <w:tcW w:w="6239" w:type="dxa"/>
            <w:vAlign w:val="top"/>
          </w:tcPr>
          <w:p w14:paraId="196E81B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WinRing0系统驱动文件（64位）</w:t>
            </w:r>
          </w:p>
        </w:tc>
      </w:tr>
      <w:tr w14:paraId="4A5B2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1F246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SDK使用说明.docx</w:t>
            </w:r>
          </w:p>
        </w:tc>
        <w:tc>
          <w:tcPr>
            <w:tcW w:w="6239" w:type="dxa"/>
          </w:tcPr>
          <w:p w14:paraId="265773E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钱箱的C#库中文版本使用说明</w:t>
            </w:r>
          </w:p>
        </w:tc>
      </w:tr>
      <w:tr w14:paraId="04E89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C4FFDB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Instructions for SDK.docx</w:t>
            </w:r>
          </w:p>
        </w:tc>
        <w:tc>
          <w:tcPr>
            <w:tcW w:w="6239" w:type="dxa"/>
          </w:tcPr>
          <w:p w14:paraId="0995B2EE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钱箱的C#库英文文版本使用说明</w:t>
            </w:r>
          </w:p>
        </w:tc>
      </w:tr>
    </w:tbl>
    <w:p w14:paraId="35DD04D5">
      <w:pPr>
        <w:rPr>
          <w:rFonts w:hint="eastAsia"/>
          <w:lang w:val="en-US" w:eastAsia="zh-CN"/>
        </w:rPr>
      </w:pPr>
    </w:p>
    <w:p w14:paraId="1DB45EA6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1" w:name="_Ref11306"/>
      <w:bookmarkStart w:id="2" w:name="_Toc11263"/>
      <w:r>
        <w:rPr>
          <w:rFonts w:hint="eastAsia"/>
          <w:lang w:val="en-US" w:eastAsia="zh-CN"/>
        </w:rPr>
        <w:t>使用说明</w:t>
      </w:r>
      <w:bookmarkEnd w:id="1"/>
      <w:bookmarkEnd w:id="2"/>
    </w:p>
    <w:p w14:paraId="4ECB74AE">
      <w:pPr>
        <w:pStyle w:val="3"/>
        <w:numPr>
          <w:ilvl w:val="1"/>
          <w:numId w:val="2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3" w:name="_Toc7132"/>
      <w:r>
        <w:rPr>
          <w:rFonts w:hint="eastAsia"/>
          <w:lang w:val="en-US" w:eastAsia="zh-CN"/>
        </w:rPr>
        <w:t>拷贝文件到工程</w:t>
      </w:r>
      <w:bookmarkEnd w:id="3"/>
    </w:p>
    <w:p w14:paraId="0322321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拷贝*.dll、*.vxd、*.sys到需要引用的工程项目目录下。</w:t>
      </w:r>
    </w:p>
    <w:p w14:paraId="741BF9D6">
      <w:pPr>
        <w:pStyle w:val="3"/>
        <w:numPr>
          <w:ilvl w:val="1"/>
          <w:numId w:val="2"/>
        </w:numPr>
        <w:bidi w:val="0"/>
        <w:ind w:left="567" w:leftChars="0" w:hanging="567" w:firstLineChars="0"/>
        <w:rPr>
          <w:rFonts w:hint="default"/>
          <w:b/>
          <w:lang w:val="en-US" w:eastAsia="zh-CN"/>
        </w:rPr>
      </w:pPr>
      <w:bookmarkStart w:id="4" w:name="_Toc19340"/>
      <w:r>
        <w:rPr>
          <w:rFonts w:hint="eastAsia"/>
          <w:b/>
          <w:lang w:val="en-US" w:eastAsia="zh-CN"/>
        </w:rPr>
        <w:t>引入对应的类库</w:t>
      </w:r>
      <w:bookmarkEnd w:id="4"/>
    </w:p>
    <w:p w14:paraId="0E897E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在C#的工程项目中，右键“解决方案管理器-&gt;引用”，选择“添加引用”，选择“浏览”，找CashDrawerLib.dll添加到项目即可。添加成功如下图所示：</w:t>
      </w:r>
    </w:p>
    <w:p w14:paraId="7BD020EC"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614930" cy="3034030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14930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6A2BE">
      <w:pPr>
        <w:rPr>
          <w:rFonts w:hint="eastAsia"/>
          <w:lang w:val="en-US" w:eastAsia="zh-CN"/>
        </w:rPr>
      </w:pPr>
    </w:p>
    <w:p w14:paraId="71112842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5" w:name="_Toc10837"/>
      <w:r>
        <w:rPr>
          <w:rFonts w:hint="eastAsia"/>
          <w:lang w:val="en-US" w:eastAsia="zh-CN"/>
        </w:rPr>
        <w:t>类和接口说明</w:t>
      </w:r>
      <w:bookmarkEnd w:id="5"/>
    </w:p>
    <w:p w14:paraId="1EC27447">
      <w:pPr>
        <w:pStyle w:val="3"/>
        <w:numPr>
          <w:ilvl w:val="1"/>
          <w:numId w:val="3"/>
        </w:numPr>
        <w:bidi w:val="0"/>
        <w:ind w:left="567" w:leftChars="0" w:hanging="567" w:firstLineChars="0"/>
        <w:rPr>
          <w:rFonts w:hint="eastAsia"/>
          <w:b/>
          <w:lang w:val="en-US" w:eastAsia="zh-CN"/>
        </w:rPr>
      </w:pPr>
      <w:bookmarkStart w:id="6" w:name="_Toc16730"/>
      <w:r>
        <w:rPr>
          <w:rFonts w:hint="eastAsia"/>
          <w:b/>
          <w:lang w:val="en-US" w:eastAsia="zh-CN"/>
        </w:rPr>
        <w:t>层次结构和说明</w:t>
      </w:r>
      <w:bookmarkEnd w:id="6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07"/>
        <w:gridCol w:w="1736"/>
        <w:gridCol w:w="1339"/>
        <w:gridCol w:w="2204"/>
        <w:gridCol w:w="1736"/>
      </w:tblGrid>
      <w:tr w14:paraId="3B52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2" w:type="dxa"/>
            <w:shd w:val="clear" w:color="auto" w:fill="FDD960" w:themeFill="accent3" w:themeFillTint="99"/>
            <w:vAlign w:val="center"/>
          </w:tcPr>
          <w:p w14:paraId="5AF83F6A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库名</w:t>
            </w:r>
          </w:p>
        </w:tc>
        <w:tc>
          <w:tcPr>
            <w:tcW w:w="1736" w:type="dxa"/>
            <w:shd w:val="clear" w:color="auto" w:fill="FDD960" w:themeFill="accent3" w:themeFillTint="99"/>
            <w:vAlign w:val="center"/>
          </w:tcPr>
          <w:p w14:paraId="58043F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成员类</w:t>
            </w:r>
          </w:p>
        </w:tc>
        <w:tc>
          <w:tcPr>
            <w:tcW w:w="1556" w:type="dxa"/>
            <w:shd w:val="clear" w:color="auto" w:fill="FDD960" w:themeFill="accent3" w:themeFillTint="99"/>
            <w:vAlign w:val="center"/>
          </w:tcPr>
          <w:p w14:paraId="3C87CB5D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类型</w:t>
            </w:r>
          </w:p>
        </w:tc>
        <w:tc>
          <w:tcPr>
            <w:tcW w:w="2204" w:type="dxa"/>
            <w:shd w:val="clear" w:color="auto" w:fill="FDD960" w:themeFill="accent3" w:themeFillTint="99"/>
            <w:vAlign w:val="center"/>
          </w:tcPr>
          <w:p w14:paraId="4E8158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成员或函数</w:t>
            </w:r>
          </w:p>
        </w:tc>
        <w:tc>
          <w:tcPr>
            <w:tcW w:w="1514" w:type="dxa"/>
            <w:shd w:val="clear" w:color="auto" w:fill="FDD960" w:themeFill="accent3" w:themeFillTint="99"/>
            <w:vAlign w:val="center"/>
          </w:tcPr>
          <w:p w14:paraId="4E1D4D56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说明</w:t>
            </w:r>
          </w:p>
        </w:tc>
      </w:tr>
      <w:tr w14:paraId="0C21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2" w:type="dxa"/>
            <w:vMerge w:val="restart"/>
            <w:vAlign w:val="center"/>
          </w:tcPr>
          <w:p w14:paraId="6683E8A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CashDrawerLib</w:t>
            </w:r>
          </w:p>
        </w:tc>
        <w:tc>
          <w:tcPr>
            <w:tcW w:w="1736" w:type="dxa"/>
            <w:vMerge w:val="restart"/>
            <w:vAlign w:val="center"/>
          </w:tcPr>
          <w:p w14:paraId="51E9EF5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2B91AF"/>
                <w:sz w:val="19"/>
                <w:szCs w:val="24"/>
              </w:rPr>
              <w:t>CashDrawerStatus</w:t>
            </w:r>
          </w:p>
        </w:tc>
        <w:tc>
          <w:tcPr>
            <w:tcW w:w="1556" w:type="dxa"/>
            <w:vMerge w:val="restart"/>
            <w:vAlign w:val="center"/>
          </w:tcPr>
          <w:p w14:paraId="0DC7D3F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enum</w:t>
            </w:r>
          </w:p>
        </w:tc>
        <w:tc>
          <w:tcPr>
            <w:tcW w:w="2204" w:type="dxa"/>
          </w:tcPr>
          <w:p w14:paraId="7D330D9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DrawerOpen</w:t>
            </w:r>
          </w:p>
        </w:tc>
        <w:tc>
          <w:tcPr>
            <w:tcW w:w="1514" w:type="dxa"/>
          </w:tcPr>
          <w:p w14:paraId="3938267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打开状态</w:t>
            </w:r>
          </w:p>
        </w:tc>
      </w:tr>
      <w:tr w14:paraId="0CE5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2" w:type="dxa"/>
            <w:vMerge w:val="continue"/>
            <w:tcBorders/>
          </w:tcPr>
          <w:p w14:paraId="4224401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  <w:tcBorders/>
          </w:tcPr>
          <w:p w14:paraId="6DC44E2F">
            <w:pPr>
              <w:rPr>
                <w:rFonts w:hint="eastAsia" w:ascii="新宋体" w:hAnsi="新宋体" w:eastAsia="新宋体"/>
                <w:color w:val="2B91AF"/>
                <w:sz w:val="19"/>
                <w:szCs w:val="24"/>
              </w:rPr>
            </w:pPr>
          </w:p>
        </w:tc>
        <w:tc>
          <w:tcPr>
            <w:tcW w:w="1556" w:type="dxa"/>
            <w:vMerge w:val="continue"/>
            <w:tcBorders/>
          </w:tcPr>
          <w:p w14:paraId="71AE775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0615DFF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DrawerClose</w:t>
            </w:r>
          </w:p>
        </w:tc>
        <w:tc>
          <w:tcPr>
            <w:tcW w:w="1514" w:type="dxa"/>
          </w:tcPr>
          <w:p w14:paraId="4F00A75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关闭状态</w:t>
            </w:r>
          </w:p>
        </w:tc>
      </w:tr>
      <w:tr w14:paraId="7AFC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2" w:type="dxa"/>
            <w:vMerge w:val="continue"/>
            <w:tcBorders/>
          </w:tcPr>
          <w:p w14:paraId="6D422D9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  <w:tcBorders/>
          </w:tcPr>
          <w:p w14:paraId="4ED8238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Merge w:val="continue"/>
            <w:tcBorders/>
          </w:tcPr>
          <w:p w14:paraId="131F9E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59C9C71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Unknown</w:t>
            </w:r>
          </w:p>
        </w:tc>
        <w:tc>
          <w:tcPr>
            <w:tcW w:w="1514" w:type="dxa"/>
          </w:tcPr>
          <w:p w14:paraId="4D6BFD4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未知状态</w:t>
            </w:r>
          </w:p>
        </w:tc>
      </w:tr>
      <w:tr w14:paraId="4BB5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2" w:type="dxa"/>
            <w:vMerge w:val="continue"/>
            <w:tcBorders/>
          </w:tcPr>
          <w:p w14:paraId="3EDDBBC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restart"/>
            <w:vAlign w:val="center"/>
          </w:tcPr>
          <w:p w14:paraId="537285C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2B91AF"/>
                <w:sz w:val="19"/>
                <w:szCs w:val="24"/>
              </w:rPr>
              <w:t>CashDrawer</w:t>
            </w:r>
          </w:p>
        </w:tc>
        <w:tc>
          <w:tcPr>
            <w:tcW w:w="1556" w:type="dxa"/>
            <w:vMerge w:val="restart"/>
            <w:vAlign w:val="center"/>
          </w:tcPr>
          <w:p w14:paraId="049F20F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class</w:t>
            </w:r>
          </w:p>
        </w:tc>
        <w:tc>
          <w:tcPr>
            <w:tcW w:w="2204" w:type="dxa"/>
          </w:tcPr>
          <w:p w14:paraId="70292FE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LoadLib()</w:t>
            </w:r>
          </w:p>
        </w:tc>
        <w:tc>
          <w:tcPr>
            <w:tcW w:w="1514" w:type="dxa"/>
          </w:tcPr>
          <w:p w14:paraId="3B2C2B2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加载库</w:t>
            </w:r>
          </w:p>
        </w:tc>
      </w:tr>
      <w:tr w14:paraId="16C0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2" w:type="dxa"/>
            <w:vMerge w:val="continue"/>
            <w:tcBorders/>
          </w:tcPr>
          <w:p w14:paraId="0BE2B62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  <w:tcBorders/>
          </w:tcPr>
          <w:p w14:paraId="16958DA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Merge w:val="continue"/>
            <w:tcBorders/>
          </w:tcPr>
          <w:p w14:paraId="59D6FF8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2867FEC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UnloadLib()</w:t>
            </w:r>
          </w:p>
        </w:tc>
        <w:tc>
          <w:tcPr>
            <w:tcW w:w="1514" w:type="dxa"/>
          </w:tcPr>
          <w:p w14:paraId="05E508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卸载库</w:t>
            </w:r>
          </w:p>
        </w:tc>
      </w:tr>
      <w:tr w14:paraId="5D1CD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2" w:type="dxa"/>
            <w:vMerge w:val="continue"/>
            <w:tcBorders/>
          </w:tcPr>
          <w:p w14:paraId="699CDC0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  <w:tcBorders/>
          </w:tcPr>
          <w:p w14:paraId="3CF707F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Merge w:val="continue"/>
            <w:tcBorders/>
          </w:tcPr>
          <w:p w14:paraId="1D4646E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64A078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OpenDrawer()</w:t>
            </w:r>
          </w:p>
        </w:tc>
        <w:tc>
          <w:tcPr>
            <w:tcW w:w="1514" w:type="dxa"/>
          </w:tcPr>
          <w:p w14:paraId="01D001E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打开钱箱</w:t>
            </w:r>
          </w:p>
        </w:tc>
      </w:tr>
      <w:tr w14:paraId="6DC1D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2" w:type="dxa"/>
            <w:vMerge w:val="continue"/>
            <w:tcBorders/>
          </w:tcPr>
          <w:p w14:paraId="77D3C4E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  <w:tcBorders/>
          </w:tcPr>
          <w:p w14:paraId="07F2944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Merge w:val="continue"/>
            <w:tcBorders/>
          </w:tcPr>
          <w:p w14:paraId="0D83133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7BCB0B71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GetCashDrawerStatus()</w:t>
            </w:r>
          </w:p>
        </w:tc>
        <w:tc>
          <w:tcPr>
            <w:tcW w:w="1514" w:type="dxa"/>
          </w:tcPr>
          <w:p w14:paraId="3BA730E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获取钱箱状态（返回</w:t>
            </w:r>
            <w:r>
              <w:rPr>
                <w:rFonts w:hint="eastAsia" w:ascii="新宋体" w:hAnsi="新宋体" w:eastAsia="新宋体"/>
                <w:color w:val="2B91AF"/>
                <w:sz w:val="19"/>
                <w:szCs w:val="24"/>
              </w:rPr>
              <w:t>CashDrawerStatus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类型</w:t>
            </w:r>
            <w:r>
              <w:rPr>
                <w:rFonts w:hint="eastAsia"/>
                <w:vertAlign w:val="baseline"/>
                <w:lang w:val="en-US" w:eastAsia="zh-CN"/>
              </w:rPr>
              <w:t>）</w:t>
            </w:r>
          </w:p>
        </w:tc>
      </w:tr>
    </w:tbl>
    <w:p w14:paraId="095AFB5D">
      <w:pPr>
        <w:rPr>
          <w:rFonts w:hint="eastAsia"/>
          <w:lang w:val="en-US" w:eastAsia="zh-CN"/>
        </w:rPr>
      </w:pPr>
    </w:p>
    <w:p w14:paraId="0D117C5C">
      <w:pPr>
        <w:rPr>
          <w:rFonts w:hint="eastAsia"/>
          <w:lang w:val="en-US" w:eastAsia="zh-CN"/>
        </w:rPr>
      </w:pPr>
    </w:p>
    <w:p w14:paraId="7CE17AD0">
      <w:pPr>
        <w:rPr>
          <w:rFonts w:hint="eastAsia"/>
          <w:lang w:val="en-US" w:eastAsia="zh-CN"/>
        </w:rPr>
      </w:pPr>
    </w:p>
    <w:p w14:paraId="462266B0">
      <w:pPr>
        <w:rPr>
          <w:rFonts w:hint="eastAsia"/>
          <w:lang w:val="en-US" w:eastAsia="zh-CN"/>
        </w:rPr>
      </w:pPr>
    </w:p>
    <w:p w14:paraId="5847A877">
      <w:pPr>
        <w:rPr>
          <w:rFonts w:hint="eastAsia"/>
          <w:lang w:val="en-US" w:eastAsia="zh-CN"/>
        </w:rPr>
      </w:pPr>
    </w:p>
    <w:p w14:paraId="2BDC0F4F">
      <w:pPr>
        <w:pStyle w:val="3"/>
        <w:numPr>
          <w:ilvl w:val="1"/>
          <w:numId w:val="3"/>
        </w:numPr>
        <w:bidi w:val="0"/>
        <w:ind w:left="567" w:leftChars="0" w:hanging="567" w:firstLineChars="0"/>
        <w:rPr>
          <w:rFonts w:hint="eastAsia"/>
          <w:b/>
          <w:lang w:val="en-US" w:eastAsia="zh-CN"/>
        </w:rPr>
      </w:pPr>
      <w:bookmarkStart w:id="7" w:name="_Toc11099"/>
      <w:r>
        <w:rPr>
          <w:rFonts w:hint="eastAsia"/>
          <w:b/>
          <w:lang w:val="en-US" w:eastAsia="zh-CN"/>
        </w:rPr>
        <w:t>调用流程</w:t>
      </w:r>
      <w:bookmarkEnd w:id="7"/>
    </w:p>
    <w:p w14:paraId="3D69CB3D">
      <w:pPr>
        <w:numPr>
          <w:ilvl w:val="0"/>
          <w:numId w:val="4"/>
        </w:numPr>
        <w:rPr>
          <w:rFonts w:hint="eastAsia"/>
          <w:color w:val="auto"/>
          <w:lang w:val="en-US" w:eastAsia="zh-CN"/>
        </w:rPr>
      </w:pPr>
      <w:r>
        <w:rPr>
          <w:rFonts w:hint="eastAsia"/>
          <w:lang w:val="en-US" w:eastAsia="zh-CN"/>
        </w:rPr>
        <w:t>参考</w:t>
      </w:r>
      <w:r>
        <w:rPr>
          <w:rFonts w:hint="eastAsia"/>
          <w:color w:val="0000FF"/>
          <w:lang w:val="en-US" w:eastAsia="zh-CN"/>
        </w:rPr>
        <w:fldChar w:fldCharType="begin"/>
      </w:r>
      <w:r>
        <w:rPr>
          <w:rFonts w:hint="eastAsia"/>
          <w:color w:val="0000FF"/>
          <w:lang w:val="en-US" w:eastAsia="zh-CN"/>
        </w:rPr>
        <w:instrText xml:space="preserve"> REF _Ref11306 \h </w:instrText>
      </w:r>
      <w:r>
        <w:rPr>
          <w:rFonts w:hint="eastAsia"/>
          <w:color w:val="0000FF"/>
          <w:lang w:val="en-US" w:eastAsia="zh-CN"/>
        </w:rPr>
        <w:fldChar w:fldCharType="separate"/>
      </w:r>
      <w:r>
        <w:rPr>
          <w:rFonts w:hint="eastAsia"/>
          <w:color w:val="0000FF"/>
          <w:lang w:val="en-US" w:eastAsia="zh-CN"/>
        </w:rPr>
        <w:t>使用说明</w:t>
      </w:r>
      <w:r>
        <w:rPr>
          <w:rFonts w:hint="eastAsia"/>
          <w:color w:val="0000FF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>部分添加对应的文件并引入库。</w:t>
      </w:r>
    </w:p>
    <w:p w14:paraId="2FF27090">
      <w:pPr>
        <w:numPr>
          <w:ilvl w:val="0"/>
          <w:numId w:val="4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调用的创建CashDrawer的实例对象，并调用LoadLib()，并确保成功（若不成功，确认是否以管理员身份调用）。</w:t>
      </w:r>
    </w:p>
    <w:p w14:paraId="03D85C46">
      <w:pPr>
        <w:numPr>
          <w:ilvl w:val="0"/>
          <w:numId w:val="4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调用的CashDrawer对象的</w:t>
      </w:r>
      <w:r>
        <w:rPr>
          <w:rFonts w:hint="eastAsia"/>
          <w:vertAlign w:val="baseline"/>
          <w:lang w:val="en-US" w:eastAsia="zh-CN"/>
        </w:rPr>
        <w:t>OpenDrawer()方法，则可以打开钱箱；调用GetCashDrawerStatus()方法，则可以获取钱箱的状态。</w:t>
      </w:r>
    </w:p>
    <w:p w14:paraId="139A9BC6">
      <w:pPr>
        <w:numPr>
          <w:ilvl w:val="0"/>
          <w:numId w:val="4"/>
        </w:numPr>
        <w:rPr>
          <w:rFonts w:hint="default"/>
          <w:color w:val="auto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程序退出，调用</w:t>
      </w:r>
      <w:r>
        <w:rPr>
          <w:rFonts w:hint="eastAsia"/>
          <w:color w:val="auto"/>
          <w:lang w:val="en-US" w:eastAsia="zh-CN"/>
        </w:rPr>
        <w:t>CashDrawer对象UnloadLib()卸责库。</w:t>
      </w:r>
    </w:p>
    <w:p w14:paraId="74025B8D">
      <w:pPr>
        <w:numPr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以上具体细节参考demo_src中的内容。</w:t>
      </w:r>
    </w:p>
    <w:p w14:paraId="354BD426">
      <w:pPr>
        <w:rPr>
          <w:rFonts w:hint="eastAsia"/>
          <w:lang w:val="en-US" w:eastAsia="zh-CN"/>
        </w:rPr>
      </w:pPr>
    </w:p>
    <w:p w14:paraId="0538177A">
      <w:pPr>
        <w:rPr>
          <w:rFonts w:hint="eastAsia"/>
          <w:lang w:val="en-US" w:eastAsia="zh-CN"/>
        </w:rPr>
      </w:pPr>
    </w:p>
    <w:p w14:paraId="540FC4B6">
      <w:pPr>
        <w:rPr>
          <w:rFonts w:hint="eastAsia"/>
          <w:lang w:val="en-US" w:eastAsia="zh-CN"/>
        </w:rPr>
      </w:pPr>
    </w:p>
    <w:p w14:paraId="19E9A1FD">
      <w:pPr>
        <w:rPr>
          <w:rFonts w:hint="eastAsia"/>
          <w:lang w:val="en-US" w:eastAsia="zh-CN"/>
        </w:rPr>
      </w:pPr>
    </w:p>
    <w:p w14:paraId="120859E0">
      <w:pPr>
        <w:rPr>
          <w:rFonts w:hint="default"/>
          <w:lang w:val="en-US" w:eastAsia="zh-CN"/>
        </w:rPr>
      </w:pPr>
    </w:p>
    <w:p w14:paraId="78AF7AF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D2BCDB"/>
    <w:multiLevelType w:val="singleLevel"/>
    <w:tmpl w:val="A4D2BCD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43CC26B"/>
    <w:multiLevelType w:val="multilevel"/>
    <w:tmpl w:val="C43CC26B"/>
    <w:lvl w:ilvl="0" w:tentative="0">
      <w:start w:val="3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0552DF1E"/>
    <w:multiLevelType w:val="singleLevel"/>
    <w:tmpl w:val="0552DF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DBAB61B"/>
    <w:multiLevelType w:val="multilevel"/>
    <w:tmpl w:val="7DBAB61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F26011"/>
    <w:rsid w:val="0B5F39C0"/>
    <w:rsid w:val="0D645222"/>
    <w:rsid w:val="10B463A5"/>
    <w:rsid w:val="196E445D"/>
    <w:rsid w:val="1D2B4636"/>
    <w:rsid w:val="20651585"/>
    <w:rsid w:val="219F2875"/>
    <w:rsid w:val="22F1664C"/>
    <w:rsid w:val="273A217A"/>
    <w:rsid w:val="293860E7"/>
    <w:rsid w:val="426942DB"/>
    <w:rsid w:val="48517B76"/>
    <w:rsid w:val="48935E8C"/>
    <w:rsid w:val="4E4F3F85"/>
    <w:rsid w:val="52BA32D9"/>
    <w:rsid w:val="56F02C50"/>
    <w:rsid w:val="60AE4E89"/>
    <w:rsid w:val="673C3DA6"/>
    <w:rsid w:val="68380A22"/>
    <w:rsid w:val="71F907B3"/>
    <w:rsid w:val="77512E3F"/>
    <w:rsid w:val="79F77CCE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uiPriority w:val="0"/>
  </w:style>
  <w:style w:type="paragraph" w:styleId="5">
    <w:name w:val="toc 2"/>
    <w:basedOn w:val="1"/>
    <w:next w:val="1"/>
    <w:uiPriority w:val="0"/>
    <w:pPr>
      <w:ind w:left="420" w:left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2025-05-15T07:34:24Z</dcterms:created>
  <dc:creator>ThinkPad</dc:creator>
  <cp:lastModifiedBy>zj</cp:lastModifiedBy>
  <dcterms:modified xsi:type="dcterms:W3CDTF">2025-05-15T08:34:27Z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eyJoZGlkIjoiZDAyZTIzMGU2MDVmMjJhYjc0YzFhOTRkOTU3NjQ4OGEiLCJ1c2VySWQiOiIzODA3ODMwNTUifQ==</vt:lpwstr>
  </property>
  <property fmtid="{D5CDD505-2E9C-101B-9397-08002B2CF9AE}" pid="4" name="ICV">
    <vt:lpwstr>FF21EC871BBE48758BC3074B294773A9_12</vt:lpwstr>
  </property>
</Properties>
</file>